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text" w:horzAnchor="margin" w:tblpXSpec="center" w:tblpY="-671"/>
        <w:tblW w:w="10996" w:type="dxa"/>
        <w:tblLook w:val="04A0" w:firstRow="1" w:lastRow="0" w:firstColumn="1" w:lastColumn="0" w:noHBand="0" w:noVBand="1"/>
      </w:tblPr>
      <w:tblGrid>
        <w:gridCol w:w="10996"/>
      </w:tblGrid>
      <w:tr w:rsidR="00727897" w:rsidRPr="00EF1E65" w14:paraId="4A748202" w14:textId="77777777" w:rsidTr="00727897">
        <w:trPr>
          <w:trHeight w:val="605"/>
        </w:trPr>
        <w:tc>
          <w:tcPr>
            <w:tcW w:w="10996" w:type="dxa"/>
            <w:tcBorders>
              <w:top w:val="nil"/>
              <w:left w:val="nil"/>
              <w:bottom w:val="nil"/>
              <w:right w:val="nil"/>
            </w:tcBorders>
            <w:shd w:val="clear" w:color="auto" w:fill="BFBFC1"/>
            <w:vAlign w:val="center"/>
          </w:tcPr>
          <w:p w14:paraId="6D68B12A" w14:textId="77777777" w:rsidR="00727897" w:rsidRDefault="00727897" w:rsidP="00727897">
            <w:pPr>
              <w:spacing w:line="264" w:lineRule="auto"/>
              <w:jc w:val="center"/>
              <w:rPr>
                <w:rFonts w:ascii="Tw Cen MT Condensed Extra Bold" w:eastAsia="Tw Cen MT" w:hAnsi="Tw Cen MT Condensed Extra Bold" w:cs="Arial"/>
                <w:sz w:val="32"/>
              </w:rPr>
            </w:pPr>
            <w:r>
              <w:rPr>
                <w:noProof/>
              </w:rPr>
              <w:drawing>
                <wp:inline distT="0" distB="0" distL="0" distR="0" wp14:anchorId="72AC5C38" wp14:editId="5ABC1E65">
                  <wp:extent cx="792480" cy="880533"/>
                  <wp:effectExtent l="0" t="0" r="7620" b="0"/>
                  <wp:docPr id="1" name="Picture 1" descr="Stop sign with file folder in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clrChange>
                              <a:clrFrom>
                                <a:srgbClr val="FFFFFF"/>
                              </a:clrFrom>
                              <a:clrTo>
                                <a:srgbClr val="FFFFFF">
                                  <a:alpha val="0"/>
                                </a:srgbClr>
                              </a:clrTo>
                            </a:clrChange>
                          </a:blip>
                          <a:stretch>
                            <a:fillRect/>
                          </a:stretch>
                        </pic:blipFill>
                        <pic:spPr>
                          <a:xfrm>
                            <a:off x="0" y="0"/>
                            <a:ext cx="797413" cy="886014"/>
                          </a:xfrm>
                          <a:prstGeom prst="rect">
                            <a:avLst/>
                          </a:prstGeom>
                        </pic:spPr>
                      </pic:pic>
                    </a:graphicData>
                  </a:graphic>
                </wp:inline>
              </w:drawing>
            </w:r>
          </w:p>
          <w:p w14:paraId="6461935D" w14:textId="77777777" w:rsidR="00727897" w:rsidRPr="00EF1E65" w:rsidRDefault="00727897" w:rsidP="00727897">
            <w:pPr>
              <w:spacing w:line="264" w:lineRule="auto"/>
              <w:jc w:val="center"/>
              <w:rPr>
                <w:rFonts w:ascii="Tw Cen MT Condensed Extra Bold" w:eastAsia="Tw Cen MT" w:hAnsi="Tw Cen MT Condensed Extra Bold" w:cs="Arial"/>
                <w:sz w:val="32"/>
              </w:rPr>
            </w:pPr>
            <w:r w:rsidRPr="00EF1E65">
              <w:rPr>
                <w:rFonts w:ascii="Tw Cen MT Condensed Extra Bold" w:eastAsia="Tw Cen MT" w:hAnsi="Tw Cen MT Condensed Extra Bold" w:cs="Arial"/>
                <w:sz w:val="32"/>
              </w:rPr>
              <w:t>Activity 6.4 – Analyze a Curriculum Example</w:t>
            </w:r>
          </w:p>
          <w:p w14:paraId="0E5F4169" w14:textId="77777777" w:rsidR="00727897" w:rsidRPr="00EF1E65" w:rsidRDefault="00727897" w:rsidP="00727897">
            <w:pPr>
              <w:spacing w:line="264" w:lineRule="auto"/>
              <w:jc w:val="center"/>
              <w:rPr>
                <w:rFonts w:ascii="Tw Cen MT" w:eastAsia="Tw Cen MT" w:hAnsi="Tw Cen MT" w:cs="Arial"/>
                <w:i/>
                <w:sz w:val="32"/>
              </w:rPr>
            </w:pPr>
            <w:r w:rsidRPr="00EF1E65">
              <w:rPr>
                <w:rFonts w:ascii="Tw Cen MT" w:eastAsia="Tw Cen MT" w:hAnsi="Tw Cen MT" w:cs="Arial"/>
                <w:i/>
                <w:sz w:val="32"/>
              </w:rPr>
              <w:t>Apply your Knowledge</w:t>
            </w:r>
          </w:p>
          <w:p w14:paraId="775D1ED3" w14:textId="77777777" w:rsidR="00727897" w:rsidRPr="00EF1E65" w:rsidRDefault="00727897" w:rsidP="00727897">
            <w:pPr>
              <w:spacing w:line="264" w:lineRule="auto"/>
              <w:jc w:val="center"/>
              <w:rPr>
                <w:rFonts w:ascii="Tw Cen MT Condensed Extra Bold" w:eastAsia="Tw Cen MT" w:hAnsi="Tw Cen MT Condensed Extra Bold" w:cs="Arial"/>
                <w:color w:val="FFFFFF"/>
                <w:sz w:val="32"/>
                <w:highlight w:val="lightGray"/>
              </w:rPr>
            </w:pPr>
            <w:r w:rsidRPr="00EF1E65">
              <w:rPr>
                <w:rFonts w:ascii="Tw Cen MT" w:eastAsia="Tw Cen MT" w:hAnsi="Tw Cen MT" w:cs="Arial"/>
                <w:sz w:val="32"/>
              </w:rPr>
              <w:t>Workbook</w:t>
            </w:r>
          </w:p>
        </w:tc>
      </w:tr>
    </w:tbl>
    <w:p w14:paraId="5759A859" w14:textId="4E175530" w:rsidR="00EF1E65" w:rsidRPr="00EF1E65" w:rsidRDefault="00EF1E65" w:rsidP="00EF1E65">
      <w:pPr>
        <w:spacing w:after="0" w:line="240" w:lineRule="auto"/>
        <w:contextualSpacing/>
        <w:rPr>
          <w:rFonts w:ascii="Tw Cen MT" w:eastAsia="Tw Cen MT" w:hAnsi="Tw Cen MT" w:cs="Times New Roman"/>
        </w:rPr>
      </w:pPr>
    </w:p>
    <w:p w14:paraId="65F7C13C" w14:textId="308718FD" w:rsidR="00EF1E65" w:rsidRDefault="00EF1E65" w:rsidP="00EF1E65">
      <w:pPr>
        <w:spacing w:after="0" w:line="240" w:lineRule="auto"/>
        <w:contextualSpacing/>
        <w:rPr>
          <w:rFonts w:ascii="Tw Cen MT" w:eastAsia="Tw Cen MT" w:hAnsi="Tw Cen MT" w:cs="Times New Roman"/>
          <w:i/>
        </w:rPr>
      </w:pPr>
      <w:r w:rsidRPr="00EF1E65">
        <w:rPr>
          <w:rFonts w:ascii="Tw Cen MT" w:eastAsia="Tw Cen MT" w:hAnsi="Tw Cen MT" w:cs="Times New Roman"/>
        </w:rPr>
        <w:t>Review the curriculum example below. Identify the purpose for each response elicited on the line beside the section of the script where a response was elicited</w:t>
      </w:r>
      <w:r w:rsidR="00C11E80">
        <w:rPr>
          <w:rFonts w:ascii="Tw Cen MT" w:eastAsia="Tw Cen MT" w:hAnsi="Tw Cen MT" w:cs="Times New Roman"/>
        </w:rPr>
        <w:t xml:space="preserve"> (indicated by an *)</w:t>
      </w:r>
      <w:r w:rsidRPr="00EF1E65">
        <w:rPr>
          <w:rFonts w:ascii="Tw Cen MT" w:eastAsia="Tw Cen MT" w:hAnsi="Tw Cen MT" w:cs="Times New Roman"/>
        </w:rPr>
        <w:t>. Remember, the purpos</w:t>
      </w:r>
      <w:bookmarkStart w:id="0" w:name="_GoBack"/>
      <w:bookmarkEnd w:id="0"/>
      <w:r w:rsidRPr="00EF1E65">
        <w:rPr>
          <w:rFonts w:ascii="Tw Cen MT" w:eastAsia="Tw Cen MT" w:hAnsi="Tw Cen MT" w:cs="Times New Roman"/>
        </w:rPr>
        <w:t xml:space="preserve">es for eliciting a response are (1) to maintain processing and (2) to check accuracy of processing. The formatting of the curriculum example indicates the following: </w:t>
      </w:r>
      <w:r w:rsidRPr="00EF1E65">
        <w:rPr>
          <w:rFonts w:ascii="Tw Cen MT" w:eastAsia="Tw Cen MT" w:hAnsi="Tw Cen MT" w:cs="Times New Roman"/>
          <w:b/>
        </w:rPr>
        <w:t xml:space="preserve">Teachers say words in bold. </w:t>
      </w:r>
      <w:r w:rsidRPr="00EF1E65">
        <w:rPr>
          <w:rFonts w:ascii="Tw Cen MT" w:eastAsia="Tw Cen MT" w:hAnsi="Tw Cen MT" w:cs="Times New Roman"/>
        </w:rPr>
        <w:t xml:space="preserve">(Teachers do words in parentheses). </w:t>
      </w:r>
      <w:r w:rsidRPr="00EF1E65">
        <w:rPr>
          <w:rFonts w:ascii="Tw Cen MT" w:eastAsia="Tw Cen MT" w:hAnsi="Tw Cen MT" w:cs="Times New Roman"/>
          <w:i/>
        </w:rPr>
        <w:t xml:space="preserve">Students are expected to say words in italics. </w:t>
      </w:r>
    </w:p>
    <w:p w14:paraId="2A3EAEAC" w14:textId="41BFBD73" w:rsidR="00727897" w:rsidRDefault="00727897" w:rsidP="00EF1E65">
      <w:pPr>
        <w:spacing w:after="0" w:line="240" w:lineRule="auto"/>
        <w:contextualSpacing/>
        <w:rPr>
          <w:rFonts w:ascii="Tw Cen MT" w:eastAsia="Tw Cen MT" w:hAnsi="Tw Cen MT" w:cs="Times New Roman"/>
          <w:i/>
        </w:rPr>
      </w:pPr>
    </w:p>
    <w:tbl>
      <w:tblPr>
        <w:tblStyle w:val="TableGrid"/>
        <w:tblW w:w="0" w:type="auto"/>
        <w:tblLook w:val="04A0" w:firstRow="1" w:lastRow="0" w:firstColumn="1" w:lastColumn="0" w:noHBand="0" w:noVBand="1"/>
      </w:tblPr>
      <w:tblGrid>
        <w:gridCol w:w="4675"/>
        <w:gridCol w:w="4675"/>
      </w:tblGrid>
      <w:tr w:rsidR="00727897" w14:paraId="773C309F" w14:textId="77777777" w:rsidTr="00727897">
        <w:tc>
          <w:tcPr>
            <w:tcW w:w="4675" w:type="dxa"/>
          </w:tcPr>
          <w:p w14:paraId="2BA9C1F6" w14:textId="77777777" w:rsidR="00727897" w:rsidRPr="00727897" w:rsidRDefault="00727897" w:rsidP="00EF1E65">
            <w:pPr>
              <w:spacing w:line="240" w:lineRule="auto"/>
              <w:contextualSpacing/>
              <w:rPr>
                <w:rFonts w:ascii="Tw Cen MT" w:eastAsia="Tw Cen MT" w:hAnsi="Tw Cen MT" w:cs="Times New Roman"/>
                <w:b/>
              </w:rPr>
            </w:pPr>
          </w:p>
        </w:tc>
        <w:tc>
          <w:tcPr>
            <w:tcW w:w="4675" w:type="dxa"/>
          </w:tcPr>
          <w:p w14:paraId="29497223" w14:textId="30C26C0B" w:rsidR="00727897" w:rsidRPr="00727897" w:rsidRDefault="00727897" w:rsidP="00727897">
            <w:pPr>
              <w:spacing w:line="240" w:lineRule="auto"/>
              <w:contextualSpacing/>
              <w:rPr>
                <w:rFonts w:ascii="Tw Cen MT" w:eastAsia="Tw Cen MT" w:hAnsi="Tw Cen MT" w:cs="Times New Roman"/>
                <w:b/>
              </w:rPr>
            </w:pPr>
            <w:r w:rsidRPr="00727897">
              <w:rPr>
                <w:rFonts w:ascii="Tw Cen MT" w:eastAsia="Tw Cen MT" w:hAnsi="Tw Cen MT" w:cs="Times New Roman"/>
                <w:b/>
              </w:rPr>
              <w:t>Identify the purpose for each response elicited on the lines</w:t>
            </w:r>
            <w:r w:rsidR="009B3037">
              <w:rPr>
                <w:rFonts w:ascii="Tw Cen MT" w:eastAsia="Tw Cen MT" w:hAnsi="Tw Cen MT" w:cs="Times New Roman"/>
                <w:b/>
              </w:rPr>
              <w:t xml:space="preserve"> with an *</w:t>
            </w:r>
            <w:r w:rsidRPr="00727897">
              <w:rPr>
                <w:rFonts w:ascii="Tw Cen MT" w:eastAsia="Tw Cen MT" w:hAnsi="Tw Cen MT" w:cs="Times New Roman"/>
                <w:b/>
              </w:rPr>
              <w:t xml:space="preserve"> below:</w:t>
            </w:r>
          </w:p>
          <w:p w14:paraId="2A82CE97" w14:textId="77777777" w:rsidR="00727897" w:rsidRPr="00727897" w:rsidRDefault="00727897" w:rsidP="00EF1E65">
            <w:pPr>
              <w:spacing w:line="240" w:lineRule="auto"/>
              <w:contextualSpacing/>
              <w:rPr>
                <w:rFonts w:ascii="Tw Cen MT" w:eastAsia="Tw Cen MT" w:hAnsi="Tw Cen MT" w:cs="Times New Roman"/>
                <w:b/>
              </w:rPr>
            </w:pPr>
          </w:p>
        </w:tc>
      </w:tr>
      <w:tr w:rsidR="00727897" w14:paraId="208B8809" w14:textId="77777777" w:rsidTr="00727897">
        <w:tc>
          <w:tcPr>
            <w:tcW w:w="4675" w:type="dxa"/>
          </w:tcPr>
          <w:p w14:paraId="38A367DF" w14:textId="77777777" w:rsidR="00DA07C7" w:rsidRPr="009C65DD" w:rsidRDefault="00DA07C7" w:rsidP="00DA07C7">
            <w:pPr>
              <w:spacing w:before="120" w:line="240" w:lineRule="auto"/>
              <w:rPr>
                <w:szCs w:val="24"/>
              </w:rPr>
            </w:pPr>
            <w:r w:rsidRPr="009C65DD">
              <w:rPr>
                <w:b/>
                <w:bCs/>
                <w:szCs w:val="24"/>
              </w:rPr>
              <w:t xml:space="preserve">There are some sounds we need to know </w:t>
            </w:r>
            <w:r w:rsidRPr="009C65DD">
              <w:rPr>
                <w:szCs w:val="24"/>
              </w:rPr>
              <w:t xml:space="preserve">(‘show and hold’ 1 finger for </w:t>
            </w:r>
            <w:r w:rsidRPr="009C65DD">
              <w:rPr>
                <w:szCs w:val="24"/>
                <w:u w:val="single"/>
              </w:rPr>
              <w:t>each</w:t>
            </w:r>
            <w:r w:rsidRPr="009C65DD">
              <w:rPr>
                <w:szCs w:val="24"/>
              </w:rPr>
              <w:t xml:space="preserve"> continuous sound for 2-3 seconds) </w:t>
            </w:r>
            <w:r w:rsidRPr="009C65DD">
              <w:rPr>
                <w:b/>
                <w:bCs/>
                <w:i/>
                <w:iCs/>
                <w:szCs w:val="24"/>
              </w:rPr>
              <w:t xml:space="preserve">mmm, </w:t>
            </w:r>
            <w:proofErr w:type="spellStart"/>
            <w:r w:rsidRPr="009C65DD">
              <w:rPr>
                <w:b/>
                <w:bCs/>
                <w:i/>
                <w:iCs/>
                <w:szCs w:val="24"/>
              </w:rPr>
              <w:t>aaa</w:t>
            </w:r>
            <w:proofErr w:type="spellEnd"/>
            <w:r w:rsidRPr="009C65DD">
              <w:rPr>
                <w:b/>
                <w:bCs/>
                <w:i/>
                <w:iCs/>
                <w:szCs w:val="24"/>
              </w:rPr>
              <w:t xml:space="preserve">, </w:t>
            </w:r>
            <w:proofErr w:type="spellStart"/>
            <w:r w:rsidRPr="009C65DD">
              <w:rPr>
                <w:b/>
                <w:bCs/>
                <w:i/>
                <w:iCs/>
                <w:szCs w:val="24"/>
              </w:rPr>
              <w:t>sss</w:t>
            </w:r>
            <w:proofErr w:type="spellEnd"/>
            <w:r w:rsidRPr="009C65DD">
              <w:rPr>
                <w:b/>
                <w:bCs/>
                <w:i/>
                <w:iCs/>
                <w:szCs w:val="24"/>
              </w:rPr>
              <w:t xml:space="preserve">, </w:t>
            </w:r>
            <w:proofErr w:type="spellStart"/>
            <w:r w:rsidRPr="009C65DD">
              <w:rPr>
                <w:b/>
                <w:bCs/>
                <w:i/>
                <w:iCs/>
                <w:szCs w:val="24"/>
              </w:rPr>
              <w:t>rrr</w:t>
            </w:r>
            <w:proofErr w:type="spellEnd"/>
            <w:r w:rsidRPr="009C65DD">
              <w:rPr>
                <w:szCs w:val="24"/>
              </w:rPr>
              <w:t xml:space="preserve">. </w:t>
            </w:r>
          </w:p>
          <w:p w14:paraId="5B2245B0" w14:textId="77777777" w:rsidR="00727897" w:rsidRDefault="00727897" w:rsidP="00EF1E65">
            <w:pPr>
              <w:spacing w:line="240" w:lineRule="auto"/>
              <w:contextualSpacing/>
              <w:rPr>
                <w:rFonts w:ascii="Tw Cen MT" w:eastAsia="Tw Cen MT" w:hAnsi="Tw Cen MT" w:cs="Times New Roman"/>
              </w:rPr>
            </w:pPr>
          </w:p>
        </w:tc>
        <w:tc>
          <w:tcPr>
            <w:tcW w:w="4675" w:type="dxa"/>
          </w:tcPr>
          <w:p w14:paraId="4CD84994" w14:textId="77777777" w:rsidR="00727897" w:rsidRDefault="00727897" w:rsidP="00EF1E65">
            <w:pPr>
              <w:spacing w:line="240" w:lineRule="auto"/>
              <w:contextualSpacing/>
              <w:rPr>
                <w:rFonts w:ascii="Tw Cen MT" w:eastAsia="Tw Cen MT" w:hAnsi="Tw Cen MT" w:cs="Times New Roman"/>
              </w:rPr>
            </w:pPr>
          </w:p>
        </w:tc>
      </w:tr>
      <w:tr w:rsidR="00727897" w14:paraId="5D51F642" w14:textId="77777777" w:rsidTr="00727897">
        <w:tc>
          <w:tcPr>
            <w:tcW w:w="4675" w:type="dxa"/>
          </w:tcPr>
          <w:p w14:paraId="4C76D1DD" w14:textId="77777777" w:rsidR="00DA07C7" w:rsidRPr="009C65DD" w:rsidRDefault="00DA07C7" w:rsidP="00DA07C7">
            <w:pPr>
              <w:spacing w:before="120" w:line="240" w:lineRule="auto"/>
              <w:rPr>
                <w:szCs w:val="24"/>
              </w:rPr>
            </w:pPr>
            <w:r w:rsidRPr="009C65DD">
              <w:rPr>
                <w:b/>
                <w:bCs/>
                <w:szCs w:val="24"/>
              </w:rPr>
              <w:t xml:space="preserve">These are called </w:t>
            </w:r>
            <w:r w:rsidRPr="009C65DD">
              <w:rPr>
                <w:b/>
                <w:bCs/>
                <w:szCs w:val="24"/>
                <w:u w:val="single"/>
              </w:rPr>
              <w:t>continuous sounds</w:t>
            </w:r>
            <w:r w:rsidRPr="009C65DD">
              <w:rPr>
                <w:szCs w:val="24"/>
              </w:rPr>
              <w:t xml:space="preserve">. </w:t>
            </w:r>
          </w:p>
          <w:p w14:paraId="23EE8FDF" w14:textId="77777777" w:rsidR="00727897" w:rsidRDefault="00727897" w:rsidP="00EF1E65">
            <w:pPr>
              <w:spacing w:line="240" w:lineRule="auto"/>
              <w:contextualSpacing/>
              <w:rPr>
                <w:rFonts w:ascii="Tw Cen MT" w:eastAsia="Tw Cen MT" w:hAnsi="Tw Cen MT" w:cs="Times New Roman"/>
              </w:rPr>
            </w:pPr>
          </w:p>
        </w:tc>
        <w:tc>
          <w:tcPr>
            <w:tcW w:w="4675" w:type="dxa"/>
          </w:tcPr>
          <w:p w14:paraId="1212263F" w14:textId="77777777" w:rsidR="00727897" w:rsidRDefault="00727897" w:rsidP="00EF1E65">
            <w:pPr>
              <w:spacing w:line="240" w:lineRule="auto"/>
              <w:contextualSpacing/>
              <w:rPr>
                <w:rFonts w:ascii="Tw Cen MT" w:eastAsia="Tw Cen MT" w:hAnsi="Tw Cen MT" w:cs="Times New Roman"/>
              </w:rPr>
            </w:pPr>
          </w:p>
        </w:tc>
      </w:tr>
      <w:tr w:rsidR="00727897" w14:paraId="7846E9F5" w14:textId="77777777" w:rsidTr="00727897">
        <w:tc>
          <w:tcPr>
            <w:tcW w:w="4675" w:type="dxa"/>
          </w:tcPr>
          <w:p w14:paraId="7D7F560E" w14:textId="77777777" w:rsidR="00DA07C7" w:rsidRPr="009C65DD" w:rsidRDefault="00DA07C7" w:rsidP="00DA07C7">
            <w:pPr>
              <w:spacing w:before="120" w:line="240" w:lineRule="auto"/>
              <w:rPr>
                <w:szCs w:val="24"/>
              </w:rPr>
            </w:pPr>
            <w:r w:rsidRPr="009C65DD">
              <w:rPr>
                <w:b/>
                <w:bCs/>
                <w:szCs w:val="24"/>
              </w:rPr>
              <w:t xml:space="preserve">What are these sounds called? </w:t>
            </w:r>
            <w:r w:rsidRPr="009C65DD">
              <w:rPr>
                <w:szCs w:val="24"/>
              </w:rPr>
              <w:t xml:space="preserve">(signal student response: </w:t>
            </w:r>
            <w:r w:rsidRPr="009C65DD">
              <w:rPr>
                <w:i/>
                <w:iCs/>
                <w:szCs w:val="24"/>
              </w:rPr>
              <w:t>continuous sounds</w:t>
            </w:r>
            <w:r w:rsidRPr="009C65DD">
              <w:rPr>
                <w:szCs w:val="24"/>
              </w:rPr>
              <w:t xml:space="preserve">). </w:t>
            </w:r>
          </w:p>
          <w:p w14:paraId="2C6124BC" w14:textId="77777777" w:rsidR="00727897" w:rsidRDefault="00727897" w:rsidP="00EF1E65">
            <w:pPr>
              <w:spacing w:line="240" w:lineRule="auto"/>
              <w:contextualSpacing/>
              <w:rPr>
                <w:rFonts w:ascii="Tw Cen MT" w:eastAsia="Tw Cen MT" w:hAnsi="Tw Cen MT" w:cs="Times New Roman"/>
              </w:rPr>
            </w:pPr>
          </w:p>
        </w:tc>
        <w:tc>
          <w:tcPr>
            <w:tcW w:w="4675" w:type="dxa"/>
          </w:tcPr>
          <w:p w14:paraId="25CB0336" w14:textId="77777777" w:rsidR="00727897" w:rsidRDefault="00727897" w:rsidP="00EF1E65">
            <w:pPr>
              <w:spacing w:line="240" w:lineRule="auto"/>
              <w:contextualSpacing/>
              <w:rPr>
                <w:rFonts w:ascii="Tw Cen MT" w:eastAsia="Tw Cen MT" w:hAnsi="Tw Cen MT" w:cs="Times New Roman"/>
              </w:rPr>
            </w:pPr>
          </w:p>
        </w:tc>
      </w:tr>
      <w:tr w:rsidR="00727897" w14:paraId="644A2B3A" w14:textId="77777777" w:rsidTr="00727897">
        <w:tc>
          <w:tcPr>
            <w:tcW w:w="4675" w:type="dxa"/>
          </w:tcPr>
          <w:p w14:paraId="1071AE7B" w14:textId="77777777" w:rsidR="009B3037" w:rsidRPr="009C65DD" w:rsidRDefault="009B3037" w:rsidP="009B3037">
            <w:pPr>
              <w:spacing w:before="120" w:line="240" w:lineRule="auto"/>
              <w:rPr>
                <w:szCs w:val="24"/>
              </w:rPr>
            </w:pPr>
            <w:r w:rsidRPr="009C65DD">
              <w:rPr>
                <w:b/>
                <w:bCs/>
                <w:szCs w:val="24"/>
              </w:rPr>
              <w:t xml:space="preserve">We say or hold continuous sounds for 2-3 seconds. </w:t>
            </w:r>
          </w:p>
          <w:p w14:paraId="538A56CF" w14:textId="77777777" w:rsidR="00727897" w:rsidRDefault="00727897" w:rsidP="00EF1E65">
            <w:pPr>
              <w:spacing w:line="240" w:lineRule="auto"/>
              <w:contextualSpacing/>
              <w:rPr>
                <w:rFonts w:ascii="Tw Cen MT" w:eastAsia="Tw Cen MT" w:hAnsi="Tw Cen MT" w:cs="Times New Roman"/>
              </w:rPr>
            </w:pPr>
          </w:p>
        </w:tc>
        <w:tc>
          <w:tcPr>
            <w:tcW w:w="4675" w:type="dxa"/>
          </w:tcPr>
          <w:p w14:paraId="7D31384F" w14:textId="2DB7A7AE" w:rsidR="00727897" w:rsidRDefault="009B3037" w:rsidP="00EF1E65">
            <w:pPr>
              <w:spacing w:line="240" w:lineRule="auto"/>
              <w:contextualSpacing/>
              <w:rPr>
                <w:rFonts w:ascii="Tw Cen MT" w:eastAsia="Tw Cen MT" w:hAnsi="Tw Cen MT" w:cs="Times New Roman"/>
              </w:rPr>
            </w:pPr>
            <w:r>
              <w:rPr>
                <w:rFonts w:ascii="Tw Cen MT" w:eastAsia="Tw Cen MT" w:hAnsi="Tw Cen MT" w:cs="Times New Roman"/>
              </w:rPr>
              <w:t>*</w:t>
            </w:r>
          </w:p>
        </w:tc>
      </w:tr>
      <w:tr w:rsidR="00727897" w14:paraId="779B17F4" w14:textId="77777777" w:rsidTr="00727897">
        <w:tc>
          <w:tcPr>
            <w:tcW w:w="4675" w:type="dxa"/>
          </w:tcPr>
          <w:p w14:paraId="3D4B4CE3" w14:textId="77777777" w:rsidR="009B3037" w:rsidRPr="009C65DD" w:rsidRDefault="009B3037" w:rsidP="009B3037">
            <w:pPr>
              <w:spacing w:before="120" w:line="240" w:lineRule="auto"/>
              <w:rPr>
                <w:szCs w:val="24"/>
              </w:rPr>
            </w:pPr>
            <w:r w:rsidRPr="009C65DD">
              <w:rPr>
                <w:b/>
                <w:bCs/>
                <w:szCs w:val="24"/>
              </w:rPr>
              <w:t xml:space="preserve">Why are they called continuous sounds? </w:t>
            </w:r>
            <w:r w:rsidRPr="009C65DD">
              <w:rPr>
                <w:szCs w:val="24"/>
              </w:rPr>
              <w:t xml:space="preserve">(signal student response: </w:t>
            </w:r>
            <w:r w:rsidRPr="009C65DD">
              <w:rPr>
                <w:i/>
                <w:iCs/>
                <w:szCs w:val="24"/>
              </w:rPr>
              <w:t>because we say or hold these sounds for 2-3 seconds</w:t>
            </w:r>
            <w:r w:rsidRPr="009C65DD">
              <w:rPr>
                <w:szCs w:val="24"/>
              </w:rPr>
              <w:t xml:space="preserve">). </w:t>
            </w:r>
          </w:p>
          <w:p w14:paraId="0C694C15" w14:textId="77777777" w:rsidR="00727897" w:rsidRDefault="00727897" w:rsidP="00EF1E65">
            <w:pPr>
              <w:spacing w:line="240" w:lineRule="auto"/>
              <w:contextualSpacing/>
              <w:rPr>
                <w:rFonts w:ascii="Tw Cen MT" w:eastAsia="Tw Cen MT" w:hAnsi="Tw Cen MT" w:cs="Times New Roman"/>
              </w:rPr>
            </w:pPr>
          </w:p>
        </w:tc>
        <w:tc>
          <w:tcPr>
            <w:tcW w:w="4675" w:type="dxa"/>
          </w:tcPr>
          <w:p w14:paraId="3E986658" w14:textId="79A89533" w:rsidR="00727897" w:rsidRDefault="009B3037" w:rsidP="00EF1E65">
            <w:pPr>
              <w:spacing w:line="240" w:lineRule="auto"/>
              <w:contextualSpacing/>
              <w:rPr>
                <w:rFonts w:ascii="Tw Cen MT" w:eastAsia="Tw Cen MT" w:hAnsi="Tw Cen MT" w:cs="Times New Roman"/>
              </w:rPr>
            </w:pPr>
            <w:r>
              <w:rPr>
                <w:rFonts w:ascii="Tw Cen MT" w:eastAsia="Tw Cen MT" w:hAnsi="Tw Cen MT" w:cs="Times New Roman"/>
              </w:rPr>
              <w:t>*</w:t>
            </w:r>
          </w:p>
        </w:tc>
      </w:tr>
      <w:tr w:rsidR="00727897" w14:paraId="31040B0D" w14:textId="77777777" w:rsidTr="00727897">
        <w:tc>
          <w:tcPr>
            <w:tcW w:w="4675" w:type="dxa"/>
          </w:tcPr>
          <w:p w14:paraId="58F7EEE8" w14:textId="77777777" w:rsidR="009B3037" w:rsidRPr="009C65DD" w:rsidRDefault="009B3037" w:rsidP="009B3037">
            <w:pPr>
              <w:tabs>
                <w:tab w:val="num" w:pos="720"/>
              </w:tabs>
              <w:spacing w:before="120" w:line="240" w:lineRule="auto"/>
              <w:rPr>
                <w:szCs w:val="24"/>
              </w:rPr>
            </w:pPr>
            <w:r w:rsidRPr="009C65DD">
              <w:rPr>
                <w:b/>
                <w:bCs/>
                <w:szCs w:val="24"/>
              </w:rPr>
              <w:t xml:space="preserve">I am going to say some sounds and I want you to tell me whether each sound is a </w:t>
            </w:r>
            <w:r w:rsidRPr="009C65DD">
              <w:rPr>
                <w:b/>
                <w:bCs/>
                <w:szCs w:val="24"/>
                <w:u w:val="single"/>
              </w:rPr>
              <w:t>continuous sound</w:t>
            </w:r>
            <w:r w:rsidRPr="009C65DD">
              <w:rPr>
                <w:b/>
                <w:bCs/>
                <w:szCs w:val="24"/>
              </w:rPr>
              <w:t xml:space="preserve"> or a </w:t>
            </w:r>
            <w:r w:rsidRPr="009C65DD">
              <w:rPr>
                <w:b/>
                <w:bCs/>
                <w:szCs w:val="24"/>
                <w:u w:val="single"/>
              </w:rPr>
              <w:t>stop sound</w:t>
            </w:r>
            <w:r w:rsidRPr="009C65DD">
              <w:rPr>
                <w:b/>
                <w:bCs/>
                <w:szCs w:val="24"/>
              </w:rPr>
              <w:t>. Remember, we say or hold continuous sounds for 2-3 seconds and we say stop sounds ‘quick and soft’.</w:t>
            </w:r>
          </w:p>
          <w:p w14:paraId="13F2F19E" w14:textId="77777777" w:rsidR="00727897" w:rsidRDefault="00727897" w:rsidP="00EF1E65">
            <w:pPr>
              <w:spacing w:line="240" w:lineRule="auto"/>
              <w:contextualSpacing/>
              <w:rPr>
                <w:rFonts w:ascii="Tw Cen MT" w:eastAsia="Tw Cen MT" w:hAnsi="Tw Cen MT" w:cs="Times New Roman"/>
              </w:rPr>
            </w:pPr>
          </w:p>
        </w:tc>
        <w:tc>
          <w:tcPr>
            <w:tcW w:w="4675" w:type="dxa"/>
          </w:tcPr>
          <w:p w14:paraId="6A2BE52E" w14:textId="77777777" w:rsidR="00727897" w:rsidRDefault="00727897" w:rsidP="00EF1E65">
            <w:pPr>
              <w:spacing w:line="240" w:lineRule="auto"/>
              <w:contextualSpacing/>
              <w:rPr>
                <w:rFonts w:ascii="Tw Cen MT" w:eastAsia="Tw Cen MT" w:hAnsi="Tw Cen MT" w:cs="Times New Roman"/>
              </w:rPr>
            </w:pPr>
          </w:p>
        </w:tc>
      </w:tr>
      <w:tr w:rsidR="00727897" w14:paraId="26050BC6" w14:textId="77777777" w:rsidTr="00727897">
        <w:tc>
          <w:tcPr>
            <w:tcW w:w="4675" w:type="dxa"/>
          </w:tcPr>
          <w:p w14:paraId="0328B670" w14:textId="7FAEE3D2" w:rsidR="00727897" w:rsidRDefault="009B3037" w:rsidP="00EF1E65">
            <w:pPr>
              <w:spacing w:line="240" w:lineRule="auto"/>
              <w:contextualSpacing/>
              <w:rPr>
                <w:rFonts w:ascii="Tw Cen MT" w:eastAsia="Tw Cen MT" w:hAnsi="Tw Cen MT" w:cs="Times New Roman"/>
              </w:rPr>
            </w:pPr>
            <w:r w:rsidRPr="009C65DD">
              <w:rPr>
                <w:b/>
                <w:bCs/>
                <w:szCs w:val="24"/>
              </w:rPr>
              <w:t xml:space="preserve">First sound </w:t>
            </w:r>
            <w:r w:rsidRPr="009C65DD">
              <w:rPr>
                <w:szCs w:val="24"/>
              </w:rPr>
              <w:t xml:space="preserve">(‘show and hold’ 1 finger for 2-3 seconds) </w:t>
            </w:r>
            <w:proofErr w:type="spellStart"/>
            <w:r w:rsidRPr="009C65DD">
              <w:rPr>
                <w:b/>
                <w:bCs/>
                <w:i/>
                <w:iCs/>
                <w:szCs w:val="24"/>
              </w:rPr>
              <w:t>aaa</w:t>
            </w:r>
            <w:proofErr w:type="spellEnd"/>
            <w:r w:rsidRPr="009C65DD">
              <w:rPr>
                <w:b/>
                <w:bCs/>
                <w:i/>
                <w:iCs/>
                <w:szCs w:val="24"/>
              </w:rPr>
              <w:t xml:space="preserve"> </w:t>
            </w:r>
            <w:r w:rsidRPr="009C65DD">
              <w:rPr>
                <w:szCs w:val="24"/>
              </w:rPr>
              <w:t>(as in ‘at’).</w:t>
            </w:r>
          </w:p>
        </w:tc>
        <w:tc>
          <w:tcPr>
            <w:tcW w:w="4675" w:type="dxa"/>
          </w:tcPr>
          <w:p w14:paraId="4BEB8974" w14:textId="77777777" w:rsidR="00727897" w:rsidRDefault="00727897" w:rsidP="00EF1E65">
            <w:pPr>
              <w:spacing w:line="240" w:lineRule="auto"/>
              <w:contextualSpacing/>
              <w:rPr>
                <w:rFonts w:ascii="Tw Cen MT" w:eastAsia="Tw Cen MT" w:hAnsi="Tw Cen MT" w:cs="Times New Roman"/>
              </w:rPr>
            </w:pPr>
          </w:p>
        </w:tc>
      </w:tr>
      <w:tr w:rsidR="009B3037" w14:paraId="515139BC" w14:textId="77777777" w:rsidTr="00727897">
        <w:tc>
          <w:tcPr>
            <w:tcW w:w="4675" w:type="dxa"/>
          </w:tcPr>
          <w:p w14:paraId="3D9F8DA0" w14:textId="71EC134B" w:rsidR="009B3037" w:rsidRDefault="009B3037" w:rsidP="00EF1E65">
            <w:pPr>
              <w:spacing w:line="240" w:lineRule="auto"/>
              <w:contextualSpacing/>
              <w:rPr>
                <w:rFonts w:ascii="Tw Cen MT" w:eastAsia="Tw Cen MT" w:hAnsi="Tw Cen MT" w:cs="Times New Roman"/>
              </w:rPr>
            </w:pPr>
            <w:r w:rsidRPr="009C65DD">
              <w:rPr>
                <w:b/>
                <w:bCs/>
                <w:szCs w:val="24"/>
              </w:rPr>
              <w:lastRenderedPageBreak/>
              <w:t xml:space="preserve">Is it a continuous sound or a stop sound? Show me your response card. </w:t>
            </w:r>
            <w:r w:rsidRPr="009C65DD">
              <w:rPr>
                <w:szCs w:val="24"/>
              </w:rPr>
              <w:t xml:space="preserve">(signal student response: </w:t>
            </w:r>
            <w:r w:rsidRPr="009C65DD">
              <w:rPr>
                <w:i/>
                <w:iCs/>
                <w:szCs w:val="24"/>
              </w:rPr>
              <w:t>continuous sound</w:t>
            </w:r>
            <w:r w:rsidRPr="009C65DD">
              <w:rPr>
                <w:szCs w:val="24"/>
              </w:rPr>
              <w:t>).</w:t>
            </w:r>
          </w:p>
        </w:tc>
        <w:tc>
          <w:tcPr>
            <w:tcW w:w="4675" w:type="dxa"/>
          </w:tcPr>
          <w:p w14:paraId="2D091AAD" w14:textId="5370C14F" w:rsidR="009B3037" w:rsidRDefault="009B3037" w:rsidP="00EF1E65">
            <w:pPr>
              <w:spacing w:line="240" w:lineRule="auto"/>
              <w:contextualSpacing/>
              <w:rPr>
                <w:rFonts w:ascii="Tw Cen MT" w:eastAsia="Tw Cen MT" w:hAnsi="Tw Cen MT" w:cs="Times New Roman"/>
              </w:rPr>
            </w:pPr>
            <w:r>
              <w:rPr>
                <w:rFonts w:ascii="Tw Cen MT" w:eastAsia="Tw Cen MT" w:hAnsi="Tw Cen MT" w:cs="Times New Roman"/>
              </w:rPr>
              <w:t>*</w:t>
            </w:r>
          </w:p>
        </w:tc>
      </w:tr>
      <w:tr w:rsidR="009B3037" w14:paraId="786658A1" w14:textId="77777777" w:rsidTr="00727897">
        <w:tc>
          <w:tcPr>
            <w:tcW w:w="4675" w:type="dxa"/>
          </w:tcPr>
          <w:p w14:paraId="14837612" w14:textId="77777777" w:rsidR="009B3037" w:rsidRPr="009C65DD" w:rsidRDefault="009B3037" w:rsidP="009B3037">
            <w:pPr>
              <w:spacing w:before="120" w:line="240" w:lineRule="auto"/>
              <w:rPr>
                <w:szCs w:val="24"/>
              </w:rPr>
            </w:pPr>
            <w:r w:rsidRPr="009C65DD">
              <w:rPr>
                <w:b/>
                <w:bCs/>
                <w:szCs w:val="24"/>
              </w:rPr>
              <w:t xml:space="preserve">Tell your partner why </w:t>
            </w:r>
            <w:r w:rsidRPr="009C65DD">
              <w:rPr>
                <w:szCs w:val="24"/>
              </w:rPr>
              <w:t xml:space="preserve">(signal student response: </w:t>
            </w:r>
            <w:r w:rsidRPr="009C65DD">
              <w:rPr>
                <w:i/>
                <w:iCs/>
                <w:szCs w:val="24"/>
              </w:rPr>
              <w:t xml:space="preserve">we say or hold continuous sounds for 2-3 seconds). </w:t>
            </w:r>
          </w:p>
          <w:p w14:paraId="084939E1" w14:textId="77777777" w:rsidR="009B3037" w:rsidRDefault="009B3037" w:rsidP="00EF1E65">
            <w:pPr>
              <w:spacing w:line="240" w:lineRule="auto"/>
              <w:contextualSpacing/>
              <w:rPr>
                <w:rFonts w:ascii="Tw Cen MT" w:eastAsia="Tw Cen MT" w:hAnsi="Tw Cen MT" w:cs="Times New Roman"/>
              </w:rPr>
            </w:pPr>
          </w:p>
        </w:tc>
        <w:tc>
          <w:tcPr>
            <w:tcW w:w="4675" w:type="dxa"/>
          </w:tcPr>
          <w:p w14:paraId="7C3E2D8C" w14:textId="27B4D03D" w:rsidR="009B3037" w:rsidRDefault="009B3037" w:rsidP="00EF1E65">
            <w:pPr>
              <w:spacing w:line="240" w:lineRule="auto"/>
              <w:contextualSpacing/>
              <w:rPr>
                <w:rFonts w:ascii="Tw Cen MT" w:eastAsia="Tw Cen MT" w:hAnsi="Tw Cen MT" w:cs="Times New Roman"/>
              </w:rPr>
            </w:pPr>
            <w:r>
              <w:rPr>
                <w:rFonts w:ascii="Tw Cen MT" w:eastAsia="Tw Cen MT" w:hAnsi="Tw Cen MT" w:cs="Times New Roman"/>
              </w:rPr>
              <w:t>*</w:t>
            </w:r>
          </w:p>
        </w:tc>
      </w:tr>
    </w:tbl>
    <w:p w14:paraId="73D3AAC2" w14:textId="77777777" w:rsidR="00727897" w:rsidRPr="00727897" w:rsidRDefault="00727897" w:rsidP="00EF1E65">
      <w:pPr>
        <w:spacing w:after="0" w:line="240" w:lineRule="auto"/>
        <w:contextualSpacing/>
        <w:rPr>
          <w:rFonts w:ascii="Tw Cen MT" w:eastAsia="Tw Cen MT" w:hAnsi="Tw Cen MT" w:cs="Times New Roman"/>
        </w:rPr>
      </w:pPr>
    </w:p>
    <w:p w14:paraId="3B26C6BF" w14:textId="77777777" w:rsidR="00854A5B" w:rsidRPr="00854A5B" w:rsidRDefault="00854A5B" w:rsidP="00854A5B">
      <w:pPr>
        <w:spacing w:after="0" w:line="240" w:lineRule="auto"/>
        <w:contextualSpacing/>
        <w:rPr>
          <w:rFonts w:ascii="Tw Cen MT" w:eastAsia="Tw Cen MT" w:hAnsi="Tw Cen MT" w:cs="Times New Roman"/>
          <w:i/>
        </w:rPr>
      </w:pPr>
      <w:r w:rsidRPr="00854A5B">
        <w:rPr>
          <w:rFonts w:ascii="Tw Cen MT" w:eastAsia="Tw Cen MT" w:hAnsi="Tw Cen MT" w:cs="Times New Roman"/>
          <w:i/>
        </w:rPr>
        <w:t>Real Video Example: Mr. Kearns</w:t>
      </w:r>
    </w:p>
    <w:p w14:paraId="59A3662D" w14:textId="77777777" w:rsidR="00854A5B" w:rsidRPr="00854A5B" w:rsidRDefault="00854A5B" w:rsidP="00854A5B">
      <w:pPr>
        <w:spacing w:after="0" w:line="240" w:lineRule="auto"/>
        <w:ind w:left="720"/>
        <w:contextualSpacing/>
        <w:rPr>
          <w:rFonts w:ascii="Tw Cen MT" w:eastAsia="Tw Cen MT" w:hAnsi="Tw Cen MT" w:cs="Times New Roman"/>
        </w:rPr>
      </w:pPr>
    </w:p>
    <w:p w14:paraId="6C93AF8D" w14:textId="77777777" w:rsidR="00854A5B" w:rsidRPr="00854A5B" w:rsidRDefault="00854A5B" w:rsidP="00854A5B">
      <w:pPr>
        <w:numPr>
          <w:ilvl w:val="0"/>
          <w:numId w:val="2"/>
        </w:numPr>
        <w:spacing w:after="0" w:line="240" w:lineRule="auto"/>
        <w:contextualSpacing/>
        <w:rPr>
          <w:rFonts w:ascii="Tw Cen MT" w:eastAsia="Tw Cen MT" w:hAnsi="Tw Cen MT" w:cs="Times New Roman"/>
        </w:rPr>
      </w:pPr>
      <w:r w:rsidRPr="00854A5B">
        <w:rPr>
          <w:rFonts w:ascii="Tw Cen MT" w:eastAsia="Tw Cen MT" w:hAnsi="Tw Cen MT" w:cs="Times New Roman"/>
        </w:rPr>
        <w:t>Determine whether the teacher is maintaining accuracy or checking accuracy of processing. (A script of the lesson can be found on the following page.)</w:t>
      </w:r>
    </w:p>
    <w:p w14:paraId="1ADF5B4B" w14:textId="358EBEC6" w:rsidR="00EF1E65" w:rsidRDefault="00EF1E65" w:rsidP="00EF1E65">
      <w:pPr>
        <w:spacing w:after="0" w:line="240" w:lineRule="auto"/>
        <w:contextualSpacing/>
        <w:rPr>
          <w:rFonts w:ascii="Tw Cen MT" w:eastAsia="Tw Cen MT" w:hAnsi="Tw Cen MT" w:cs="Times New Roman"/>
        </w:rPr>
      </w:pPr>
    </w:p>
    <w:p w14:paraId="22F806B9" w14:textId="77777777" w:rsidR="00854A5B" w:rsidRDefault="00854A5B">
      <w:pPr>
        <w:spacing w:line="259" w:lineRule="auto"/>
        <w:rPr>
          <w:rFonts w:ascii="Tw Cen MT" w:eastAsia="Tw Cen MT" w:hAnsi="Tw Cen MT" w:cs="Times New Roman"/>
        </w:rPr>
      </w:pPr>
      <w:r>
        <w:rPr>
          <w:rFonts w:ascii="Tw Cen MT" w:eastAsia="Tw Cen MT" w:hAnsi="Tw Cen MT" w:cs="Times New Roman"/>
        </w:rPr>
        <w:br w:type="page"/>
      </w:r>
    </w:p>
    <w:p w14:paraId="1390E6C2" w14:textId="366D879B" w:rsidR="00854A5B" w:rsidRPr="00854A5B" w:rsidRDefault="00854A5B" w:rsidP="00854A5B">
      <w:pPr>
        <w:spacing w:after="0" w:line="240" w:lineRule="auto"/>
        <w:rPr>
          <w:rFonts w:ascii="Tw Cen MT" w:eastAsia="Tw Cen MT" w:hAnsi="Tw Cen MT" w:cs="Times New Roman"/>
        </w:rPr>
      </w:pPr>
      <w:r w:rsidRPr="00854A5B">
        <w:rPr>
          <w:rFonts w:ascii="Tw Cen MT" w:eastAsia="Tw Cen MT" w:hAnsi="Tw Cen MT" w:cs="Times New Roman"/>
        </w:rPr>
        <w:lastRenderedPageBreak/>
        <w:t>Lesson Script:</w:t>
      </w:r>
    </w:p>
    <w:p w14:paraId="38F16869" w14:textId="77777777" w:rsidR="00854A5B" w:rsidRPr="00854A5B" w:rsidRDefault="00854A5B" w:rsidP="00854A5B">
      <w:pPr>
        <w:spacing w:after="0" w:line="240" w:lineRule="auto"/>
        <w:ind w:right="810"/>
        <w:rPr>
          <w:rFonts w:ascii="Tw Cen MT" w:eastAsia="Tw Cen MT" w:hAnsi="Tw Cen MT" w:cs="Times New Roman"/>
        </w:rPr>
      </w:pPr>
    </w:p>
    <w:p w14:paraId="0FDFD76A" w14:textId="03184049" w:rsidR="00EF1E65" w:rsidRPr="00EF1E65" w:rsidRDefault="00854A5B" w:rsidP="00C11E80">
      <w:pPr>
        <w:tabs>
          <w:tab w:val="left" w:pos="9990"/>
        </w:tabs>
        <w:spacing w:after="0" w:line="360" w:lineRule="auto"/>
        <w:ind w:right="994"/>
        <w:jc w:val="both"/>
        <w:rPr>
          <w:rFonts w:ascii="Tw Cen MT" w:eastAsia="Tw Cen MT" w:hAnsi="Tw Cen MT" w:cs="Times New Roman"/>
        </w:rPr>
      </w:pPr>
      <w:r w:rsidRPr="00854A5B">
        <w:rPr>
          <w:rFonts w:ascii="Tw Cen MT" w:eastAsia="Tw Cen MT" w:hAnsi="Tw Cen MT" w:cs="Times New Roman"/>
          <w:i/>
        </w:rPr>
        <w:t xml:space="preserve">There's one word that's </w:t>
      </w:r>
      <w:proofErr w:type="gramStart"/>
      <w:r w:rsidRPr="00854A5B">
        <w:rPr>
          <w:rFonts w:ascii="Tw Cen MT" w:eastAsia="Tw Cen MT" w:hAnsi="Tw Cen MT" w:cs="Times New Roman"/>
          <w:i/>
        </w:rPr>
        <w:t>really important</w:t>
      </w:r>
      <w:proofErr w:type="gramEnd"/>
      <w:r w:rsidRPr="00854A5B">
        <w:rPr>
          <w:rFonts w:ascii="Tw Cen MT" w:eastAsia="Tw Cen MT" w:hAnsi="Tw Cen MT" w:cs="Times New Roman"/>
          <w:i/>
        </w:rPr>
        <w:t xml:space="preserve"> that we've already kind of talked about before and that word is immigrant. What's the word? That's immigrant, right. An immigrant is a person who moves to a new country permanently. Let's say that all together: a person who moves to a new country permanently. What does permanently mean? Tell your partner what permanently means. Alright who wants to tell me what permanently means? In the green shirt? Forever. Forever, so if you move to a new country, if you're an immigrant do you go for a couple of weeks? No, you go for like the rest of your life, right. When you're an immigrant, you move to a new country permanently, forever, like you were saying. Good, what was your name? Julia, thanks that was great. Okay, so I'm going to give you a couple examples and I want you to tell me if these are examples of immigrants, alright? </w:t>
      </w:r>
      <w:proofErr w:type="gramStart"/>
      <w:r w:rsidRPr="00854A5B">
        <w:rPr>
          <w:rFonts w:ascii="Tw Cen MT" w:eastAsia="Tw Cen MT" w:hAnsi="Tw Cen MT" w:cs="Times New Roman"/>
          <w:i/>
        </w:rPr>
        <w:t>So</w:t>
      </w:r>
      <w:proofErr w:type="gramEnd"/>
      <w:r w:rsidRPr="00854A5B">
        <w:rPr>
          <w:rFonts w:ascii="Tw Cen MT" w:eastAsia="Tw Cen MT" w:hAnsi="Tw Cen MT" w:cs="Times New Roman"/>
          <w:i/>
        </w:rPr>
        <w:t xml:space="preserve"> you’re going to give me thumbs up if it’s an example of an immigrant and thumbs down if it's not. But don't do it right away. I'm going to show you the example, I want you to think, and then I'll say “go” when I want you </w:t>
      </w:r>
      <w:proofErr w:type="gramStart"/>
      <w:r w:rsidRPr="00854A5B">
        <w:rPr>
          <w:rFonts w:ascii="Tw Cen MT" w:eastAsia="Tw Cen MT" w:hAnsi="Tw Cen MT" w:cs="Times New Roman"/>
          <w:i/>
        </w:rPr>
        <w:t>do</w:t>
      </w:r>
      <w:proofErr w:type="gramEnd"/>
      <w:r w:rsidRPr="00854A5B">
        <w:rPr>
          <w:rFonts w:ascii="Tw Cen MT" w:eastAsia="Tw Cen MT" w:hAnsi="Tw Cen MT" w:cs="Times New Roman"/>
          <w:i/>
        </w:rPr>
        <w:t xml:space="preserve"> thumbs up or thumbs down, okay? </w:t>
      </w:r>
      <w:proofErr w:type="gramStart"/>
      <w:r w:rsidRPr="00854A5B">
        <w:rPr>
          <w:rFonts w:ascii="Tw Cen MT" w:eastAsia="Tw Cen MT" w:hAnsi="Tw Cen MT" w:cs="Times New Roman"/>
          <w:i/>
        </w:rPr>
        <w:t>So</w:t>
      </w:r>
      <w:proofErr w:type="gramEnd"/>
      <w:r w:rsidRPr="00854A5B">
        <w:rPr>
          <w:rFonts w:ascii="Tw Cen MT" w:eastAsia="Tw Cen MT" w:hAnsi="Tw Cen MT" w:cs="Times New Roman"/>
          <w:i/>
        </w:rPr>
        <w:t xml:space="preserve"> when I put up the example are you going to do thumbs up thumbs down? No, you're going to wait until I say “go,” right? Okay, here's the first example: someone who visits the country of Spain for a month, think about it, is that an immigrant? Go. I see thumbs down. Tell the person next to you why is that not an immigrant.</w:t>
      </w:r>
      <w:r w:rsidR="00C11E80" w:rsidRPr="00EF1E65">
        <w:rPr>
          <w:rFonts w:ascii="Tw Cen MT" w:eastAsia="Tw Cen MT" w:hAnsi="Tw Cen MT" w:cs="Times New Roman"/>
        </w:rPr>
        <w:t xml:space="preserve"> </w:t>
      </w:r>
    </w:p>
    <w:p w14:paraId="7F11E527" w14:textId="0FD0B561" w:rsidR="000869AC" w:rsidRDefault="00C11E80"/>
    <w:sectPr w:rsidR="00086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11676"/>
    <w:multiLevelType w:val="hybridMultilevel"/>
    <w:tmpl w:val="3CA4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700CA"/>
    <w:multiLevelType w:val="hybridMultilevel"/>
    <w:tmpl w:val="BE4CF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24"/>
    <w:rsid w:val="00131A24"/>
    <w:rsid w:val="0021218B"/>
    <w:rsid w:val="002655A4"/>
    <w:rsid w:val="00476623"/>
    <w:rsid w:val="00727897"/>
    <w:rsid w:val="00854A5B"/>
    <w:rsid w:val="009B3037"/>
    <w:rsid w:val="009D79B9"/>
    <w:rsid w:val="00C11E80"/>
    <w:rsid w:val="00DA07C7"/>
    <w:rsid w:val="00EF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63F2"/>
  <w15:chartTrackingRefBased/>
  <w15:docId w15:val="{6397AB60-73D8-4E10-A541-08B90419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5A4"/>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21218B"/>
    <w:pPr>
      <w:keepNext/>
      <w:keepLines/>
      <w:spacing w:before="240" w:after="0"/>
      <w:outlineLvl w:val="0"/>
    </w:pPr>
    <w:rPr>
      <w:rFonts w:eastAsiaTheme="majorEastAsia" w:cstheme="majorBidi"/>
      <w:b/>
      <w:color w:val="C00000"/>
      <w:sz w:val="28"/>
      <w:szCs w:val="32"/>
    </w:rPr>
  </w:style>
  <w:style w:type="paragraph" w:styleId="Heading2">
    <w:name w:val="heading 2"/>
    <w:basedOn w:val="Normal"/>
    <w:next w:val="Normal"/>
    <w:link w:val="Heading2Char"/>
    <w:uiPriority w:val="9"/>
    <w:semiHidden/>
    <w:unhideWhenUsed/>
    <w:qFormat/>
    <w:rsid w:val="0021218B"/>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9D79B9"/>
    <w:pPr>
      <w:keepNext/>
      <w:keepLines/>
      <w:spacing w:before="40" w:after="0"/>
      <w:outlineLvl w:val="2"/>
    </w:pPr>
    <w:rPr>
      <w:rFonts w:eastAsiaTheme="majorEastAsia" w:cstheme="majorBidi"/>
      <w:b/>
      <w:i/>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18B"/>
    <w:rPr>
      <w:rFonts w:ascii="Times New Roman" w:eastAsiaTheme="majorEastAsia" w:hAnsi="Times New Roman" w:cstheme="majorBidi"/>
      <w:b/>
      <w:color w:val="C00000"/>
      <w:sz w:val="28"/>
      <w:szCs w:val="32"/>
    </w:rPr>
  </w:style>
  <w:style w:type="character" w:customStyle="1" w:styleId="Heading2Char">
    <w:name w:val="Heading 2 Char"/>
    <w:basedOn w:val="DefaultParagraphFont"/>
    <w:link w:val="Heading2"/>
    <w:uiPriority w:val="9"/>
    <w:semiHidden/>
    <w:rsid w:val="0021218B"/>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9D79B9"/>
    <w:rPr>
      <w:rFonts w:ascii="Times New Roman" w:eastAsiaTheme="majorEastAsia" w:hAnsi="Times New Roman" w:cstheme="majorBidi"/>
      <w:b/>
      <w:i/>
      <w:color w:val="002060"/>
      <w:sz w:val="24"/>
      <w:szCs w:val="24"/>
    </w:rPr>
  </w:style>
  <w:style w:type="table" w:styleId="TableGrid">
    <w:name w:val="Table Grid"/>
    <w:basedOn w:val="TableNormal"/>
    <w:uiPriority w:val="59"/>
    <w:rsid w:val="00131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1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Marx, Teri</cp:lastModifiedBy>
  <cp:revision>4</cp:revision>
  <dcterms:created xsi:type="dcterms:W3CDTF">2018-07-16T22:20:00Z</dcterms:created>
  <dcterms:modified xsi:type="dcterms:W3CDTF">2018-07-30T16:04:00Z</dcterms:modified>
</cp:coreProperties>
</file>